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065C5632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A17F4">
        <w:rPr>
          <w:bCs/>
          <w:i/>
        </w:rPr>
        <w:t>12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62F6D1D5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   </w:t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406B1C4C" w14:textId="3BCB7C3C" w:rsidR="00CB3259" w:rsidRPr="00B73972" w:rsidRDefault="005454CA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5454CA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454CA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454CA">
        <w:rPr>
          <w:b/>
          <w:sz w:val="23"/>
          <w:szCs w:val="23"/>
        </w:rPr>
        <w:t>«Заказчик»</w:t>
      </w:r>
      <w:r w:rsidRPr="005454CA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2D29DC">
        <w:rPr>
          <w:sz w:val="23"/>
          <w:szCs w:val="23"/>
        </w:rPr>
        <w:t>440 от 19.10</w:t>
      </w:r>
      <w:r w:rsidRPr="005454CA">
        <w:rPr>
          <w:sz w:val="23"/>
          <w:szCs w:val="23"/>
        </w:rPr>
        <w:t xml:space="preserve">.2023 г., </w:t>
      </w:r>
      <w:r w:rsidR="00CB3259" w:rsidRPr="00B64E70">
        <w:rPr>
          <w:sz w:val="23"/>
          <w:szCs w:val="23"/>
        </w:rPr>
        <w:t>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>
        <w:rPr>
          <w:b/>
        </w:rPr>
        <w:t xml:space="preserve">  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07E8E5D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1A0D8BA0" w:rsidR="00150B3B" w:rsidRPr="00DD0D7A" w:rsidRDefault="002D29DC" w:rsidP="00A30A11">
            <w:pPr>
              <w:jc w:val="both"/>
            </w:pPr>
            <w:r>
              <w:t>Д</w:t>
            </w:r>
            <w:r w:rsidR="00150B3B" w:rsidRPr="00DD0D7A">
              <w:t xml:space="preserve">иректор филиала </w:t>
            </w:r>
            <w:r w:rsidR="004E346D">
              <w:t xml:space="preserve">ООО </w:t>
            </w:r>
            <w:r w:rsidR="00150B3B" w:rsidRPr="00DD0D7A">
              <w:t>«</w:t>
            </w:r>
            <w:r w:rsidR="004E346D">
              <w:t>Байкальская энергетическая компания</w:t>
            </w:r>
            <w:r w:rsidR="00150B3B"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215B3495" w:rsidR="00150B3B" w:rsidRPr="00DD0D7A" w:rsidRDefault="00150B3B" w:rsidP="00A30A11">
            <w:r w:rsidRPr="00DD0D7A">
              <w:t xml:space="preserve">___________________ </w:t>
            </w:r>
            <w:r w:rsidR="005454CA">
              <w:t>А.В.Нелюбов</w:t>
            </w:r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00A3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48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27EB8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D29DC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54CA"/>
    <w:rsid w:val="00547423"/>
    <w:rsid w:val="00563A9E"/>
    <w:rsid w:val="00570BAC"/>
    <w:rsid w:val="00573382"/>
    <w:rsid w:val="005846E7"/>
    <w:rsid w:val="005A17F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12F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85C"/>
    <w:rsid w:val="00A04004"/>
    <w:rsid w:val="00A13031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CF5B8DA-2CB0-4CDA-A5C5-CE1A67070D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630</Words>
  <Characters>4767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17</cp:revision>
  <cp:lastPrinted>2019-03-22T01:16:00Z</cp:lastPrinted>
  <dcterms:created xsi:type="dcterms:W3CDTF">2020-08-05T07:06:00Z</dcterms:created>
  <dcterms:modified xsi:type="dcterms:W3CDTF">2023-11-30T05:39:00Z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